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CC678D" w14:textId="376FA1A1" w:rsidR="0029710F" w:rsidRPr="004F13F4" w:rsidRDefault="00DA742C" w:rsidP="00E45A4E">
      <w:pPr>
        <w:widowControl w:val="0"/>
        <w:autoSpaceDE w:val="0"/>
        <w:autoSpaceDN w:val="0"/>
        <w:adjustRightInd w:val="0"/>
        <w:rPr>
          <w:rFonts w:asciiTheme="majorHAnsi" w:hAnsiTheme="majorHAnsi"/>
          <w:lang w:val="en-US"/>
        </w:rPr>
      </w:pPr>
      <w:r>
        <w:rPr>
          <w:rFonts w:asciiTheme="majorHAnsi" w:hAnsiTheme="majorHAnsi" w:cs="Times"/>
          <w:b/>
          <w:bCs/>
          <w:color w:val="454544"/>
          <w:sz w:val="40"/>
          <w:szCs w:val="40"/>
          <w:lang w:val="en-US"/>
        </w:rPr>
        <w:t>O</w:t>
      </w:r>
      <w:r w:rsidR="0029710F" w:rsidRPr="0029710F">
        <w:rPr>
          <w:rFonts w:asciiTheme="majorHAnsi" w:hAnsiTheme="majorHAnsi" w:cs="Times"/>
          <w:b/>
          <w:bCs/>
          <w:color w:val="454544"/>
          <w:sz w:val="40"/>
          <w:szCs w:val="40"/>
          <w:lang w:val="en-US"/>
        </w:rPr>
        <w:t xml:space="preserve">bjective based evaluation </w:t>
      </w: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4175"/>
      </w:tblGrid>
      <w:tr w:rsidR="00693341" w14:paraId="42ACB91B" w14:textId="77777777" w:rsidTr="00693341">
        <w:trPr>
          <w:trHeight w:val="770"/>
        </w:trPr>
        <w:tc>
          <w:tcPr>
            <w:tcW w:w="14175" w:type="dxa"/>
            <w:vAlign w:val="center"/>
          </w:tcPr>
          <w:p w14:paraId="01F1F021" w14:textId="388AF894" w:rsidR="00693341" w:rsidRDefault="00693341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4F13F4">
              <w:rPr>
                <w:rFonts w:asciiTheme="majorHAnsi" w:hAnsiTheme="majorHAnsi" w:cs="Times"/>
                <w:lang w:val="en-US"/>
              </w:rPr>
              <w:t>Country name</w:t>
            </w:r>
            <w:r>
              <w:rPr>
                <w:rFonts w:asciiTheme="majorHAnsi" w:hAnsiTheme="majorHAnsi" w:cs="Times"/>
                <w:lang w:val="en-US"/>
              </w:rPr>
              <w:t>:</w:t>
            </w:r>
            <w:r w:rsidRPr="004F13F4">
              <w:rPr>
                <w:rFonts w:asciiTheme="majorHAnsi" w:hAnsiTheme="majorHAnsi" w:cs="Times"/>
                <w:lang w:val="en-US"/>
              </w:rPr>
              <w:tab/>
            </w:r>
          </w:p>
        </w:tc>
      </w:tr>
      <w:tr w:rsidR="00693341" w14:paraId="4BCB8E5B" w14:textId="77777777" w:rsidTr="00693341">
        <w:trPr>
          <w:trHeight w:val="843"/>
        </w:trPr>
        <w:tc>
          <w:tcPr>
            <w:tcW w:w="14175" w:type="dxa"/>
            <w:vAlign w:val="center"/>
          </w:tcPr>
          <w:p w14:paraId="774615D9" w14:textId="5B9EDD2C" w:rsidR="00693341" w:rsidRDefault="00693341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4F13F4">
              <w:rPr>
                <w:rFonts w:asciiTheme="majorHAnsi" w:hAnsiTheme="majorHAnsi" w:cs="Times"/>
                <w:lang w:val="en-US"/>
              </w:rPr>
              <w:t>Date of the AAR:</w:t>
            </w:r>
            <w:r>
              <w:rPr>
                <w:rFonts w:asciiTheme="majorHAnsi" w:hAnsiTheme="majorHAnsi" w:cs="Times"/>
                <w:lang w:val="en-US"/>
              </w:rPr>
              <w:t xml:space="preserve"> </w:t>
            </w:r>
            <w:r w:rsidRPr="004F13F4">
              <w:rPr>
                <w:rFonts w:asciiTheme="majorHAnsi" w:hAnsiTheme="majorHAnsi" w:cs="Times"/>
                <w:lang w:val="en-US"/>
              </w:rPr>
              <w:t>_____ / _____ /_____</w:t>
            </w:r>
          </w:p>
        </w:tc>
      </w:tr>
      <w:tr w:rsidR="00693341" w14:paraId="74B06F13" w14:textId="77777777" w:rsidTr="00693341">
        <w:trPr>
          <w:trHeight w:val="835"/>
        </w:trPr>
        <w:tc>
          <w:tcPr>
            <w:tcW w:w="14175" w:type="dxa"/>
            <w:vAlign w:val="center"/>
          </w:tcPr>
          <w:p w14:paraId="5B21239B" w14:textId="3E79EB1D" w:rsidR="00693341" w:rsidRDefault="00693341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>
              <w:rPr>
                <w:rFonts w:asciiTheme="majorHAnsi" w:hAnsiTheme="majorHAnsi" w:cs="Times"/>
                <w:lang w:val="en-US"/>
              </w:rPr>
              <w:t>Event under review:</w:t>
            </w:r>
          </w:p>
        </w:tc>
      </w:tr>
    </w:tbl>
    <w:p w14:paraId="6E48DA44" w14:textId="03F5C564" w:rsidR="00DA742C" w:rsidRDefault="00DA742C" w:rsidP="0029710F">
      <w:pPr>
        <w:widowControl w:val="0"/>
        <w:autoSpaceDE w:val="0"/>
        <w:autoSpaceDN w:val="0"/>
        <w:adjustRightInd w:val="0"/>
        <w:rPr>
          <w:rFonts w:asciiTheme="majorHAnsi" w:hAnsiTheme="majorHAnsi" w:cs="Times"/>
          <w:color w:val="454544"/>
          <w:lang w:val="en-US"/>
        </w:rPr>
      </w:pPr>
    </w:p>
    <w:p w14:paraId="06A239B1" w14:textId="77777777" w:rsidR="00693341" w:rsidRDefault="00693341" w:rsidP="0029710F">
      <w:pPr>
        <w:widowControl w:val="0"/>
        <w:autoSpaceDE w:val="0"/>
        <w:autoSpaceDN w:val="0"/>
        <w:adjustRightInd w:val="0"/>
        <w:rPr>
          <w:rFonts w:asciiTheme="majorHAnsi" w:hAnsiTheme="majorHAnsi" w:cs="Times"/>
          <w:lang w:val="en-US"/>
        </w:rPr>
      </w:pPr>
    </w:p>
    <w:tbl>
      <w:tblPr>
        <w:tblStyle w:val="Grilledutableau"/>
        <w:tblW w:w="14175" w:type="dxa"/>
        <w:tblInd w:w="108" w:type="dxa"/>
        <w:tblLook w:val="04A0" w:firstRow="1" w:lastRow="0" w:firstColumn="1" w:lastColumn="0" w:noHBand="0" w:noVBand="1"/>
      </w:tblPr>
      <w:tblGrid>
        <w:gridCol w:w="1663"/>
        <w:gridCol w:w="12512"/>
      </w:tblGrid>
      <w:tr w:rsidR="00DA742C" w14:paraId="7C2C428A" w14:textId="77777777" w:rsidTr="00693341">
        <w:tc>
          <w:tcPr>
            <w:tcW w:w="1663" w:type="dxa"/>
            <w:shd w:val="clear" w:color="auto" w:fill="1F497D" w:themeFill="text2"/>
            <w:vAlign w:val="center"/>
          </w:tcPr>
          <w:p w14:paraId="58746402" w14:textId="662D1C96" w:rsidR="00DA742C" w:rsidRPr="004F13F4" w:rsidRDefault="00DA742C" w:rsidP="004F13F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color w:val="FFFFFF"/>
                <w:lang w:val="en-AU"/>
              </w:rPr>
            </w:pPr>
            <w:r w:rsidRPr="004F13F4">
              <w:rPr>
                <w:rFonts w:ascii="Calibri" w:hAnsi="Calibri"/>
                <w:b/>
                <w:color w:val="FFFFFF"/>
                <w:lang w:val="en-AU"/>
              </w:rPr>
              <w:t>Evaluation Rating</w:t>
            </w:r>
          </w:p>
        </w:tc>
        <w:tc>
          <w:tcPr>
            <w:tcW w:w="12512" w:type="dxa"/>
            <w:shd w:val="clear" w:color="auto" w:fill="1F497D" w:themeFill="text2"/>
            <w:vAlign w:val="center"/>
          </w:tcPr>
          <w:p w14:paraId="042D8908" w14:textId="5E686665" w:rsidR="00DA742C" w:rsidRPr="004F13F4" w:rsidRDefault="00DA742C" w:rsidP="004F13F4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b/>
                <w:color w:val="FFFFFF"/>
                <w:lang w:val="en-AU"/>
              </w:rPr>
            </w:pPr>
            <w:r w:rsidRPr="004F13F4">
              <w:rPr>
                <w:rFonts w:ascii="Calibri" w:hAnsi="Calibri"/>
                <w:b/>
                <w:color w:val="FFFFFF"/>
                <w:lang w:val="en-AU"/>
              </w:rPr>
              <w:t>Definition</w:t>
            </w:r>
          </w:p>
        </w:tc>
      </w:tr>
      <w:tr w:rsidR="00DA742C" w14:paraId="552F6C53" w14:textId="77777777" w:rsidTr="00693341">
        <w:tc>
          <w:tcPr>
            <w:tcW w:w="1663" w:type="dxa"/>
            <w:shd w:val="clear" w:color="auto" w:fill="00FF99"/>
            <w:vAlign w:val="center"/>
          </w:tcPr>
          <w:p w14:paraId="7FA56A5D" w14:textId="6BAE95E9" w:rsidR="00DA742C" w:rsidRPr="00E45A4E" w:rsidRDefault="00DA742C" w:rsidP="00DA742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 xml:space="preserve">Performed without challenges </w:t>
            </w:r>
            <w:r w:rsidRPr="00E45A4E">
              <w:rPr>
                <w:rFonts w:asciiTheme="majorHAnsi" w:hAnsiTheme="majorHAnsi" w:cs="Times"/>
                <w:b/>
                <w:bCs/>
                <w:color w:val="454544"/>
                <w:lang w:val="en-US"/>
              </w:rPr>
              <w:t>(P)</w:t>
            </w:r>
          </w:p>
        </w:tc>
        <w:tc>
          <w:tcPr>
            <w:tcW w:w="12512" w:type="dxa"/>
            <w:vAlign w:val="center"/>
          </w:tcPr>
          <w:p w14:paraId="07EE5EA9" w14:textId="23B9E94F" w:rsidR="00DA742C" w:rsidRPr="00E45A4E" w:rsidRDefault="00DA742C" w:rsidP="00DA742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>The targets and critical tasks associated with the core capability were completed in a manner that achieved the objective(s) and which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DA742C" w14:paraId="2958FE46" w14:textId="77777777" w:rsidTr="00693341">
        <w:tc>
          <w:tcPr>
            <w:tcW w:w="1663" w:type="dxa"/>
            <w:shd w:val="clear" w:color="auto" w:fill="FFFF00"/>
            <w:vAlign w:val="center"/>
          </w:tcPr>
          <w:p w14:paraId="1A0EEB86" w14:textId="75F169D8" w:rsidR="00DA742C" w:rsidRPr="00E45A4E" w:rsidRDefault="00DA742C" w:rsidP="00DA742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>Performed with some challenges</w:t>
            </w:r>
            <w:r w:rsidR="00C263A1">
              <w:rPr>
                <w:rFonts w:asciiTheme="majorHAnsi" w:hAnsiTheme="majorHAnsi" w:cs="Times"/>
                <w:color w:val="454544"/>
                <w:lang w:val="en-US"/>
              </w:rPr>
              <w:t xml:space="preserve"> </w:t>
            </w:r>
            <w:r w:rsidRPr="00E45A4E">
              <w:rPr>
                <w:rFonts w:asciiTheme="majorHAnsi" w:hAnsiTheme="majorHAnsi" w:cs="Times"/>
                <w:b/>
                <w:bCs/>
                <w:color w:val="454544"/>
                <w:lang w:val="en-US"/>
              </w:rPr>
              <w:t>(S)</w:t>
            </w:r>
          </w:p>
        </w:tc>
        <w:tc>
          <w:tcPr>
            <w:tcW w:w="12512" w:type="dxa"/>
            <w:vAlign w:val="center"/>
          </w:tcPr>
          <w:p w14:paraId="496E3FE2" w14:textId="3E0C6525" w:rsidR="00DA742C" w:rsidRPr="00E45A4E" w:rsidRDefault="00DA742C" w:rsidP="00DA742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 xml:space="preserve">The targets and critical tasks associated with the core capability were completed in a manner that achieved the objective(s) which need to be added and kept consistent with above one negatively </w:t>
            </w:r>
            <w:proofErr w:type="gramStart"/>
            <w:r w:rsidRPr="00E45A4E">
              <w:rPr>
                <w:rFonts w:asciiTheme="majorHAnsi" w:hAnsiTheme="majorHAnsi" w:cs="Times"/>
                <w:color w:val="454544"/>
                <w:lang w:val="en-US"/>
              </w:rPr>
              <w:t>impact</w:t>
            </w:r>
            <w:proofErr w:type="gramEnd"/>
            <w:r w:rsidRPr="00E45A4E">
              <w:rPr>
                <w:rFonts w:asciiTheme="majorHAnsi" w:hAnsiTheme="majorHAnsi" w:cs="Times"/>
                <w:color w:val="454544"/>
                <w:lang w:val="en-US"/>
              </w:rPr>
              <w:t xml:space="preserve">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DA742C" w14:paraId="090D9DBA" w14:textId="77777777" w:rsidTr="00693341">
        <w:tc>
          <w:tcPr>
            <w:tcW w:w="1663" w:type="dxa"/>
            <w:shd w:val="clear" w:color="auto" w:fill="FFC000"/>
            <w:vAlign w:val="center"/>
          </w:tcPr>
          <w:p w14:paraId="4901A08B" w14:textId="49768791" w:rsidR="00DA742C" w:rsidRPr="00E45A4E" w:rsidRDefault="00DA742C" w:rsidP="004F13F4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Theme="majorHAnsi" w:hAnsiTheme="majorHAnsi" w:cs="Times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>Performed with major challenges</w:t>
            </w:r>
            <w:r w:rsidR="00C263A1">
              <w:rPr>
                <w:rFonts w:asciiTheme="majorHAnsi" w:hAnsiTheme="majorHAnsi" w:cs="Times"/>
                <w:color w:val="454544"/>
                <w:lang w:val="en-US"/>
              </w:rPr>
              <w:t xml:space="preserve"> </w:t>
            </w:r>
            <w:r w:rsidRPr="00E45A4E">
              <w:rPr>
                <w:rFonts w:asciiTheme="majorHAnsi" w:hAnsiTheme="majorHAnsi" w:cs="Times"/>
                <w:b/>
                <w:bCs/>
                <w:color w:val="454544"/>
                <w:lang w:val="en-US"/>
              </w:rPr>
              <w:t>(M)</w:t>
            </w:r>
          </w:p>
        </w:tc>
        <w:tc>
          <w:tcPr>
            <w:tcW w:w="12512" w:type="dxa"/>
            <w:vAlign w:val="center"/>
          </w:tcPr>
          <w:p w14:paraId="5E78CA70" w14:textId="52C9FF1F" w:rsidR="00DA742C" w:rsidRPr="00E45A4E" w:rsidRDefault="00DA742C" w:rsidP="00DA742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>The targets and critical tasks associated with the core capability were completed in a manner that achieved the objective(s), but some or all of the following were observed: demonstrated performance had a negative impact on the performance of other activities; performance contributed to additional health and/or safety risks for the public or for emergency workers; and/or performance was not conducted in accordance with applicable plans, policies, procedures, regulations, and laws.</w:t>
            </w:r>
          </w:p>
        </w:tc>
      </w:tr>
      <w:tr w:rsidR="00DA742C" w14:paraId="1713C850" w14:textId="77777777" w:rsidTr="00693341">
        <w:trPr>
          <w:trHeight w:val="558"/>
        </w:trPr>
        <w:tc>
          <w:tcPr>
            <w:tcW w:w="1663" w:type="dxa"/>
            <w:shd w:val="clear" w:color="auto" w:fill="FF5050"/>
            <w:vAlign w:val="center"/>
          </w:tcPr>
          <w:p w14:paraId="6A688B8F" w14:textId="2A4D17D6" w:rsidR="00DA742C" w:rsidRPr="00E45A4E" w:rsidRDefault="00DA742C" w:rsidP="00DA742C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 xml:space="preserve">Unable to be performed </w:t>
            </w:r>
            <w:r w:rsidRPr="00E45A4E">
              <w:rPr>
                <w:rFonts w:asciiTheme="majorHAnsi" w:hAnsiTheme="majorHAnsi" w:cs="Times"/>
                <w:b/>
                <w:bCs/>
                <w:color w:val="454544"/>
                <w:lang w:val="en-US"/>
              </w:rPr>
              <w:t>(U)</w:t>
            </w:r>
          </w:p>
        </w:tc>
        <w:tc>
          <w:tcPr>
            <w:tcW w:w="12512" w:type="dxa"/>
          </w:tcPr>
          <w:p w14:paraId="47BEE67C" w14:textId="725434A6" w:rsidR="00693341" w:rsidRPr="00693341" w:rsidRDefault="00DA742C" w:rsidP="004F13F4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Times"/>
                <w:color w:val="454544"/>
                <w:lang w:val="en-US"/>
              </w:rPr>
            </w:pPr>
            <w:r w:rsidRPr="00E45A4E">
              <w:rPr>
                <w:rFonts w:asciiTheme="majorHAnsi" w:hAnsiTheme="majorHAnsi" w:cs="Times"/>
                <w:color w:val="454544"/>
                <w:lang w:val="en-US"/>
              </w:rPr>
              <w:t>The targets and critical tasks associated with the core capability were not performed in a manner that achieved the objective(s).</w:t>
            </w:r>
          </w:p>
        </w:tc>
      </w:tr>
    </w:tbl>
    <w:tbl>
      <w:tblPr>
        <w:tblpPr w:leftFromText="180" w:rightFromText="180" w:vertAnchor="text" w:horzAnchor="page" w:tblpX="787" w:tblpY="-3625"/>
        <w:tblW w:w="20804" w:type="dxa"/>
        <w:tblLayout w:type="fixed"/>
        <w:tblLook w:val="04A0" w:firstRow="1" w:lastRow="0" w:firstColumn="1" w:lastColumn="0" w:noHBand="0" w:noVBand="1"/>
      </w:tblPr>
      <w:tblGrid>
        <w:gridCol w:w="941"/>
        <w:gridCol w:w="4140"/>
        <w:gridCol w:w="63"/>
        <w:gridCol w:w="6307"/>
        <w:gridCol w:w="549"/>
        <w:gridCol w:w="549"/>
        <w:gridCol w:w="498"/>
        <w:gridCol w:w="51"/>
        <w:gridCol w:w="447"/>
        <w:gridCol w:w="15"/>
        <w:gridCol w:w="7244"/>
      </w:tblGrid>
      <w:tr w:rsidR="00E56DB4" w:rsidRPr="00E45A4E" w14:paraId="58B45964" w14:textId="77777777" w:rsidTr="00693341">
        <w:trPr>
          <w:gridAfter w:val="2"/>
          <w:wAfter w:w="7259" w:type="dxa"/>
          <w:trHeight w:val="154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003F3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lastRenderedPageBreak/>
              <w:t>Evaluation of IHR (2005) core capacities performance during an AAR</w:t>
            </w:r>
          </w:p>
        </w:tc>
      </w:tr>
      <w:tr w:rsidR="004F13F4" w:rsidRPr="00E45A4E" w14:paraId="46886AB4" w14:textId="77777777" w:rsidTr="00693341">
        <w:trPr>
          <w:gridAfter w:val="2"/>
          <w:wAfter w:w="7259" w:type="dxa"/>
          <w:trHeight w:val="300"/>
        </w:trPr>
        <w:tc>
          <w:tcPr>
            <w:tcW w:w="51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305496"/>
            <w:vAlign w:val="center"/>
            <w:hideMark/>
          </w:tcPr>
          <w:p w14:paraId="19D6428C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>IHR Capacities and Indicators</w:t>
            </w:r>
          </w:p>
        </w:tc>
        <w:tc>
          <w:tcPr>
            <w:tcW w:w="63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305496"/>
            <w:vAlign w:val="center"/>
            <w:hideMark/>
          </w:tcPr>
          <w:p w14:paraId="4BC3B9F1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 xml:space="preserve">Select objectives </w:t>
            </w: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br/>
              <w:t>(examples, adjust accordingly)</w:t>
            </w:r>
          </w:p>
        </w:tc>
        <w:tc>
          <w:tcPr>
            <w:tcW w:w="20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305496"/>
            <w:vAlign w:val="center"/>
            <w:hideMark/>
          </w:tcPr>
          <w:p w14:paraId="2EC13E86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>Select evaluation rating</w:t>
            </w:r>
          </w:p>
        </w:tc>
      </w:tr>
      <w:tr w:rsidR="004F13F4" w:rsidRPr="00E45A4E" w14:paraId="72D2F920" w14:textId="77777777" w:rsidTr="00693341">
        <w:trPr>
          <w:gridAfter w:val="2"/>
          <w:wAfter w:w="7259" w:type="dxa"/>
          <w:trHeight w:val="430"/>
        </w:trPr>
        <w:tc>
          <w:tcPr>
            <w:tcW w:w="514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7254ED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</w:pPr>
          </w:p>
        </w:tc>
        <w:tc>
          <w:tcPr>
            <w:tcW w:w="63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10AA0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00FF99"/>
            <w:vAlign w:val="center"/>
            <w:hideMark/>
          </w:tcPr>
          <w:p w14:paraId="67715FC8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P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3747CB0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S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6E0172C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M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5050"/>
            <w:vAlign w:val="center"/>
            <w:hideMark/>
          </w:tcPr>
          <w:p w14:paraId="7DE5C567" w14:textId="77777777" w:rsidR="00E56DB4" w:rsidRPr="00E45A4E" w:rsidRDefault="00E56DB4" w:rsidP="00E56DB4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U</w:t>
            </w:r>
          </w:p>
        </w:tc>
      </w:tr>
      <w:tr w:rsidR="00E56DB4" w:rsidRPr="00E45A4E" w14:paraId="4317EF98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22AC3271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C1: Legislation and Financing</w:t>
            </w:r>
          </w:p>
        </w:tc>
      </w:tr>
      <w:tr w:rsidR="004F13F4" w:rsidRPr="00E45A4E" w14:paraId="325766B6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F6C3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C1.1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662B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Legislation, laws, regulations, policies, administrative requirements or other government instruments to implement the IHR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35512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Appropriate legislation, laws, and policies were in place and could be effectively used</w:t>
            </w:r>
          </w:p>
        </w:tc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76529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4BC234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65F9B7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29BD7E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4F13F4" w:rsidRPr="00E45A4E" w14:paraId="7BA3A580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2916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C1.2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10A16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Financing for the implementation of IHR capacities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3CA058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 budget was available for the implementation of IHR capacities</w:t>
            </w:r>
          </w:p>
        </w:tc>
        <w:tc>
          <w:tcPr>
            <w:tcW w:w="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6E02C35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0CB7B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F16FE6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5ECB2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4F13F4" w:rsidRPr="00E45A4E" w14:paraId="7761544A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10AA6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C1.3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2528E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Financing mechanism and funds for timely response to public health emergencies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5D9AA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 financing mechanism was in place that allowed for the timely flow of funds at all necessary levels</w:t>
            </w:r>
          </w:p>
        </w:tc>
        <w:tc>
          <w:tcPr>
            <w:tcW w:w="54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6C44EC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9CD671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DB9C8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116520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E56DB4" w:rsidRPr="00E45A4E" w14:paraId="45E64C8E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6BEB88A7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C2: IHR Coordination and National IHR Focal Point Functions</w:t>
            </w:r>
          </w:p>
        </w:tc>
      </w:tr>
      <w:tr w:rsidR="004F13F4" w:rsidRPr="00E45A4E" w14:paraId="12E63431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3ADFE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C2.1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AAEA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National IHR focal point functions under IHR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78AF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 xml:space="preserve">The IHR national focal point was accessible when needed and </w:t>
            </w:r>
            <w:proofErr w:type="gramStart"/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could  carry</w:t>
            </w:r>
            <w:proofErr w:type="gramEnd"/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 xml:space="preserve"> out IHR functions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FB8CF6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5B81AC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8A8831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97781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4F13F4" w:rsidRPr="00E45A4E" w14:paraId="6D481304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CF3A0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C2.2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B00F8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Multisectoral IHR coordination mechanisms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0D447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 multisectoral IHR coordination mechanism was in place and effective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0C8BBF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5A1B11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9CD3E9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E79B9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4F13F4" w:rsidRPr="00E45A4E" w14:paraId="416494E9" w14:textId="77777777" w:rsidTr="00693341">
        <w:trPr>
          <w:gridAfter w:val="2"/>
          <w:wAfter w:w="7259" w:type="dxa"/>
          <w:trHeight w:val="300"/>
        </w:trPr>
        <w:tc>
          <w:tcPr>
            <w:tcW w:w="1254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010E7EA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C3: Zoonotic events and the human-animal interface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B4C6E7"/>
            <w:vAlign w:val="center"/>
            <w:hideMark/>
          </w:tcPr>
          <w:p w14:paraId="241CE23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031E6DBD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 </w:t>
            </w:r>
          </w:p>
        </w:tc>
      </w:tr>
      <w:tr w:rsidR="004F13F4" w:rsidRPr="00E45A4E" w14:paraId="6395C93E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750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C3.1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3F73F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Collaborative effort on activities to address zoonoses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0F3F9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Animal and public health sectors were able to work effectively together at all necessary levels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BEC40E5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8255D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23682E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06F2C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E56DB4" w:rsidRPr="00E45A4E" w14:paraId="7B634516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04563CB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C4: Food safety</w:t>
            </w:r>
          </w:p>
        </w:tc>
      </w:tr>
      <w:tr w:rsidR="004F13F4" w:rsidRPr="00E45A4E" w14:paraId="099BC026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67B0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C4.1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C86CF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Multisectoral collaboration mechanism for food safety events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C6BB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 coordination mechanism between the INFOSAN food safety focal point and the IHR focal point was in place and effective for multi-sectoral coordination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0C63D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5FB16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24DADD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ED1718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E56DB4" w:rsidRPr="00E45A4E" w14:paraId="75607AB8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37272FC5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C5: Laboratory</w:t>
            </w:r>
          </w:p>
        </w:tc>
      </w:tr>
      <w:tr w:rsidR="004F13F4" w:rsidRPr="00E45A4E" w14:paraId="09C1BB6B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E31A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C5.1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51277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Specimen referral and transport system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25E0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Specimens collected from any level of the health system (health facilities, hospitals, etc.) reached the appropriate testing laboratory in a timely fashion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1D5974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DFD921A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DADCEB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59E561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4F13F4" w:rsidRPr="00E45A4E" w14:paraId="7689468D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FB10A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C5.2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7BD2C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Implementation of a laboratory biosafety and biosecurity regime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13A7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 xml:space="preserve">Capacity was in place to identify, hold, secure and monitor dangerous pathogens in appropriate facilities 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4BEBD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1A2D146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E43504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6AC80D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4F13F4" w:rsidRPr="00E45A4E" w14:paraId="7F63BB52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49965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lastRenderedPageBreak/>
              <w:t>C5.3</w:t>
            </w:r>
          </w:p>
        </w:tc>
        <w:tc>
          <w:tcPr>
            <w:tcW w:w="420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D6912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Access to laboratory testing capacity for priority diseases</w:t>
            </w:r>
          </w:p>
        </w:tc>
        <w:tc>
          <w:tcPr>
            <w:tcW w:w="630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4A5E9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Specimens from all levels were tested appropriately and results were available in a timely fashion</w:t>
            </w:r>
          </w:p>
        </w:tc>
        <w:tc>
          <w:tcPr>
            <w:tcW w:w="5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8ADDBB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225D7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9026B59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DCD853" w14:textId="77777777" w:rsidR="00E56DB4" w:rsidRPr="00E45A4E" w:rsidRDefault="00E56DB4" w:rsidP="00E56DB4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84004F" w:rsidRPr="00E45A4E" w14:paraId="47D0BAAA" w14:textId="77777777" w:rsidTr="00693341">
        <w:trPr>
          <w:gridAfter w:val="1"/>
          <w:wAfter w:w="7244" w:type="dxa"/>
          <w:trHeight w:val="300"/>
        </w:trPr>
        <w:tc>
          <w:tcPr>
            <w:tcW w:w="514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26E19549" w14:textId="38B90672" w:rsidR="0084004F" w:rsidRPr="00E45A4E" w:rsidRDefault="0084004F" w:rsidP="0066000B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>IHR Capacities and Indicators</w:t>
            </w:r>
          </w:p>
        </w:tc>
        <w:tc>
          <w:tcPr>
            <w:tcW w:w="630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3728D0C3" w14:textId="44FB1068" w:rsidR="0084004F" w:rsidRPr="00E45A4E" w:rsidRDefault="0084004F" w:rsidP="00F32EA4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 xml:space="preserve">Select objectives </w:t>
            </w: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br/>
              <w:t>(examples, adjust accordingly)</w:t>
            </w:r>
          </w:p>
        </w:tc>
        <w:tc>
          <w:tcPr>
            <w:tcW w:w="2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04FBB80F" w14:textId="2582278D" w:rsidR="0084004F" w:rsidRPr="00E45A4E" w:rsidRDefault="0084004F" w:rsidP="0013426C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>Select evaluation rating</w:t>
            </w:r>
          </w:p>
        </w:tc>
      </w:tr>
      <w:tr w:rsidR="00693341" w:rsidRPr="00E45A4E" w14:paraId="21E18E1C" w14:textId="77777777" w:rsidTr="00693341">
        <w:trPr>
          <w:gridAfter w:val="2"/>
          <w:wAfter w:w="7259" w:type="dxa"/>
          <w:trHeight w:val="300"/>
        </w:trPr>
        <w:tc>
          <w:tcPr>
            <w:tcW w:w="514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1881F178" w14:textId="0CC9E73F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</w:p>
        </w:tc>
        <w:tc>
          <w:tcPr>
            <w:tcW w:w="630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1030F017" w14:textId="4F85397B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FF99"/>
            <w:vAlign w:val="center"/>
          </w:tcPr>
          <w:p w14:paraId="3C0C32CA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P</w:t>
            </w:r>
          </w:p>
        </w:tc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center"/>
          </w:tcPr>
          <w:p w14:paraId="407761BF" w14:textId="19D84502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S</w:t>
            </w:r>
          </w:p>
        </w:tc>
        <w:tc>
          <w:tcPr>
            <w:tcW w:w="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14:paraId="1F4C89CD" w14:textId="4EA95CC2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>
              <w:rPr>
                <w:rFonts w:ascii="Calibri" w:eastAsia="Times New Roman" w:hAnsi="Calibri" w:cs="Times New Roman"/>
                <w:b/>
                <w:bCs/>
                <w:lang w:val="en-AU"/>
              </w:rPr>
              <w:t>M</w:t>
            </w:r>
          </w:p>
        </w:tc>
        <w:tc>
          <w:tcPr>
            <w:tcW w:w="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5050"/>
            <w:vAlign w:val="center"/>
          </w:tcPr>
          <w:p w14:paraId="3EEDA97D" w14:textId="525865E0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U</w:t>
            </w:r>
          </w:p>
        </w:tc>
      </w:tr>
      <w:tr w:rsidR="00693341" w:rsidRPr="00E45A4E" w14:paraId="5D67931C" w14:textId="4667448C" w:rsidTr="00693341">
        <w:trPr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30162A7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C6: Surveillance</w:t>
            </w:r>
          </w:p>
        </w:tc>
        <w:tc>
          <w:tcPr>
            <w:tcW w:w="7259" w:type="dxa"/>
            <w:gridSpan w:val="2"/>
            <w:vAlign w:val="center"/>
          </w:tcPr>
          <w:p w14:paraId="7E970364" w14:textId="77777777" w:rsidR="00693341" w:rsidRPr="00E45A4E" w:rsidRDefault="00693341" w:rsidP="00693341"/>
        </w:tc>
      </w:tr>
      <w:tr w:rsidR="00693341" w:rsidRPr="00E45A4E" w14:paraId="134978E1" w14:textId="77777777" w:rsidTr="00693341">
        <w:trPr>
          <w:gridAfter w:val="2"/>
          <w:wAfter w:w="7259" w:type="dxa"/>
          <w:trHeight w:val="727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3736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C6.1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E6B1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Early warning function: indicator- and event-based surveillance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022A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Surveillance data were collected at all levels were compiled, analysed, and interpreted to guide the response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8F63D3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F55DB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19C51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AB14CA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619AAED8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0E0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C6.2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9140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Mechanism for event management (verification, risk assessment, analysis investigation)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3E5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An effective system was in place to verify, assess, and investigate events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D5D60E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5A34B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A5F57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C61ED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58BB92FD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063274E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C7: Human Resources</w:t>
            </w:r>
          </w:p>
        </w:tc>
      </w:tr>
      <w:tr w:rsidR="00693341" w:rsidRPr="00E45A4E" w14:paraId="09706317" w14:textId="77777777" w:rsidTr="00693341">
        <w:trPr>
          <w:gridAfter w:val="2"/>
          <w:wAfter w:w="7259" w:type="dxa"/>
          <w:trHeight w:val="728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E24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C7.1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FACF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Human resources for the implementation of IHR capacities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C2EA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An effective workforce was in place to prepare for, prevent, detect and respond to the IHR hazard at all needed levels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E717E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8D0B8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8010C2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3ACA5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1527A5B1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37961EC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C8: National health emergency framework</w:t>
            </w:r>
          </w:p>
        </w:tc>
      </w:tr>
      <w:tr w:rsidR="00693341" w:rsidRPr="00E45A4E" w14:paraId="61C2A50A" w14:textId="77777777" w:rsidTr="00693341">
        <w:trPr>
          <w:gridAfter w:val="2"/>
          <w:wAfter w:w="7259" w:type="dxa"/>
          <w:trHeight w:val="656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C324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C8.1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1590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Planning for emergency preparedness and response mechanism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16B3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The multi-hazard preparedness plan was tested and effective during the response or exercise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A9DDC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7AD6D1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33DD5E1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42F52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6ED2E92A" w14:textId="77777777" w:rsidTr="00693341">
        <w:trPr>
          <w:gridAfter w:val="2"/>
          <w:wAfter w:w="7259" w:type="dxa"/>
          <w:trHeight w:val="554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2575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C8.2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E3F63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Management of health emergency response operations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8013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The emergency operations centre was activated quickly using effective protocols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A831D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08CF63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ACFB38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26A69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5A4CFDE1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F46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C8.3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909A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Emergency resource mobilization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563BA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Necessary supplies, including personal protective equipment, medications, vaccines, etc. could be mobilized to the necessary levels in a timely fashion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7FB8A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DBAF9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EC144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2D32C0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676473B1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6B48BC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C9: Health service provision</w:t>
            </w:r>
          </w:p>
        </w:tc>
      </w:tr>
      <w:tr w:rsidR="00693341" w:rsidRPr="00E45A4E" w14:paraId="15C8EBDC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31E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C9.1</w:t>
            </w:r>
          </w:p>
        </w:tc>
        <w:tc>
          <w:tcPr>
            <w:tcW w:w="42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4F2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Case management capacity for IHR relevant hazards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F6C6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Sufficient numbers of trained healthcare workers and adequate medical supplies were in place to manage patients safely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EE3C9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96C42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F08DA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B75EB1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253D4A66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D1F3A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C9.2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3D8C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Capacity for infection prevention and control and radiation decontamination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00291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Healthcare workers were trained in infection prevention and control and radiation decontamination at the necessary levels and had the necessary protective equipment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7F37F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92B68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72256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12972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3045FCB8" w14:textId="77777777" w:rsidTr="00134D35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BEA5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C9.3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B04A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Access to essential health services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E086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Suspected case patients at all levels could access and utilize the required outpatient and inpatient services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804544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22A00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623B2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83544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0BC986AF" w14:textId="77777777" w:rsidTr="00134D35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07FCE42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C10: Risk Communication</w:t>
            </w:r>
            <w:bookmarkStart w:id="0" w:name="_GoBack"/>
            <w:bookmarkEnd w:id="0"/>
          </w:p>
        </w:tc>
      </w:tr>
      <w:tr w:rsidR="00693341" w:rsidRPr="00E45A4E" w14:paraId="1442482A" w14:textId="77777777" w:rsidTr="00134D35">
        <w:trPr>
          <w:gridAfter w:val="2"/>
          <w:wAfter w:w="7259" w:type="dxa"/>
          <w:trHeight w:val="80"/>
        </w:trPr>
        <w:tc>
          <w:tcPr>
            <w:tcW w:w="9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0AB3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C10.1</w:t>
            </w:r>
          </w:p>
        </w:tc>
        <w:tc>
          <w:tcPr>
            <w:tcW w:w="4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5F77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Capacity for emergency risk communication</w:t>
            </w:r>
          </w:p>
        </w:tc>
        <w:tc>
          <w:tcPr>
            <w:tcW w:w="63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33B7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 xml:space="preserve">Information to address community concerns, rumours, and appropriate public health practices was effectively </w:t>
            </w: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lastRenderedPageBreak/>
              <w:t>communicated to the public, and a feedback mechanism was in place to understand and address rumours, perceptions, and misconceptions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1AD16A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lastRenderedPageBreak/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4AD703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277FD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5FF4E1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0E0EB267" w14:textId="77777777" w:rsidTr="00693341">
        <w:trPr>
          <w:gridAfter w:val="2"/>
          <w:wAfter w:w="7259" w:type="dxa"/>
          <w:trHeight w:val="300"/>
        </w:trPr>
        <w:tc>
          <w:tcPr>
            <w:tcW w:w="508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1CA316E0" w14:textId="4B225E11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>IHR Capacities and Indicators</w:t>
            </w:r>
          </w:p>
        </w:tc>
        <w:tc>
          <w:tcPr>
            <w:tcW w:w="637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37B15A01" w14:textId="007F96A9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 xml:space="preserve">Select objectives </w:t>
            </w: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br/>
              <w:t>(examples, adjust accordingly)</w:t>
            </w:r>
          </w:p>
        </w:tc>
        <w:tc>
          <w:tcPr>
            <w:tcW w:w="209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1F497D" w:themeFill="text2"/>
            <w:vAlign w:val="center"/>
          </w:tcPr>
          <w:p w14:paraId="67B10B63" w14:textId="063D79AC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FFFFFF"/>
                <w:lang w:val="en-AU"/>
              </w:rPr>
              <w:t>Select evaluation rating</w:t>
            </w:r>
          </w:p>
        </w:tc>
      </w:tr>
      <w:tr w:rsidR="00693341" w:rsidRPr="00E45A4E" w14:paraId="22B42F37" w14:textId="77777777" w:rsidTr="00693341">
        <w:trPr>
          <w:gridAfter w:val="2"/>
          <w:wAfter w:w="7259" w:type="dxa"/>
          <w:trHeight w:val="300"/>
        </w:trPr>
        <w:tc>
          <w:tcPr>
            <w:tcW w:w="508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</w:tcPr>
          <w:p w14:paraId="7489380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</w:p>
        </w:tc>
        <w:tc>
          <w:tcPr>
            <w:tcW w:w="637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</w:tcPr>
          <w:p w14:paraId="4F37132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FF99"/>
            <w:vAlign w:val="center"/>
          </w:tcPr>
          <w:p w14:paraId="0EE6720C" w14:textId="0B51E383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P</w:t>
            </w:r>
          </w:p>
        </w:tc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00"/>
            <w:vAlign w:val="center"/>
          </w:tcPr>
          <w:p w14:paraId="39B1F6A6" w14:textId="5F91DB33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S</w:t>
            </w:r>
          </w:p>
        </w:tc>
        <w:tc>
          <w:tcPr>
            <w:tcW w:w="5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000"/>
            <w:vAlign w:val="center"/>
          </w:tcPr>
          <w:p w14:paraId="7B50124C" w14:textId="79931FB8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M</w:t>
            </w:r>
          </w:p>
        </w:tc>
        <w:tc>
          <w:tcPr>
            <w:tcW w:w="4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0000"/>
            <w:vAlign w:val="center"/>
          </w:tcPr>
          <w:p w14:paraId="094477CA" w14:textId="1C34E123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U</w:t>
            </w:r>
          </w:p>
        </w:tc>
      </w:tr>
      <w:tr w:rsidR="00693341" w:rsidRPr="00E45A4E" w14:paraId="510456D5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4DD7207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C11: Points of entry</w:t>
            </w:r>
          </w:p>
        </w:tc>
      </w:tr>
      <w:tr w:rsidR="00693341" w:rsidRPr="00E45A4E" w14:paraId="3E20C69D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403A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C11.1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D8C3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Core capacity requirements at all times for designated airports, ports and ground crossings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9E72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Points of entry were appropriately designated and had the capacity to provide medical services and diagnostics with adequate staff and resources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36ECE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2B83A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65A14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E959A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05349666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04D4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C11.2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25BC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Effective public health response at points of entry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72B0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Existing contingency plans for public health emergencies at points of entry were effectively used to respond to the event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55B31B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8F28D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1DFD5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8CF8E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70621211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4D7A858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C12: Chemical Events</w:t>
            </w:r>
          </w:p>
        </w:tc>
      </w:tr>
      <w:tr w:rsidR="00693341" w:rsidRPr="00E45A4E" w14:paraId="7B67FFC3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BF79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C12.1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5EE1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Resources for detection and alert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ABB0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The poison information service effectively detected the event and laboratory capacity to confirm the chemical event was in place to confirm it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E6900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30401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A18CE8A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4B83F7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29191717" w14:textId="77777777" w:rsidTr="00693341">
        <w:trPr>
          <w:gridAfter w:val="2"/>
          <w:wAfter w:w="7259" w:type="dxa"/>
          <w:trHeight w:val="300"/>
        </w:trPr>
        <w:tc>
          <w:tcPr>
            <w:tcW w:w="13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4C6E7"/>
            <w:vAlign w:val="center"/>
            <w:hideMark/>
          </w:tcPr>
          <w:p w14:paraId="5FCBD0E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color w:val="000000"/>
                <w:lang w:val="en-AU"/>
              </w:rPr>
              <w:t>C13: Radiation Emergencies</w:t>
            </w:r>
          </w:p>
        </w:tc>
      </w:tr>
      <w:tr w:rsidR="00693341" w:rsidRPr="00E45A4E" w14:paraId="40D416CF" w14:textId="77777777" w:rsidTr="00693341">
        <w:trPr>
          <w:gridAfter w:val="2"/>
          <w:wAfter w:w="7259" w:type="dxa"/>
          <w:trHeight w:val="46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8E8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C13.1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4456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Capacity and resources</w:t>
            </w:r>
          </w:p>
        </w:tc>
        <w:tc>
          <w:tcPr>
            <w:tcW w:w="63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A71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i/>
                <w:iCs/>
                <w:color w:val="000000"/>
                <w:lang w:val="en-AU"/>
              </w:rPr>
              <w:t>Surveillance to detect potential radiation emergencies was in place, as were the coordination mechanisms and resources (including human resources) to respond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6E57CD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CF4241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5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D1A7A14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CA094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 </w:t>
            </w:r>
          </w:p>
        </w:tc>
      </w:tr>
      <w:tr w:rsidR="00693341" w:rsidRPr="00E45A4E" w14:paraId="29ACDB60" w14:textId="77777777" w:rsidTr="00693341">
        <w:trPr>
          <w:gridAfter w:val="2"/>
          <w:wAfter w:w="7259" w:type="dxa"/>
          <w:trHeight w:val="280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BC77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FBF8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45B3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226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7F9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BAA3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91B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</w:tr>
      <w:tr w:rsidR="00693341" w:rsidRPr="00E45A4E" w14:paraId="1AFB2967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BD7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865CA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CE5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A0F9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5C75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DFFA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54B0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</w:tr>
      <w:tr w:rsidR="00693341" w:rsidRPr="00E45A4E" w14:paraId="76DC2CF5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FF99"/>
            <w:vAlign w:val="center"/>
            <w:hideMark/>
          </w:tcPr>
          <w:p w14:paraId="30700533" w14:textId="77777777" w:rsidR="00693341" w:rsidRPr="00E45A4E" w:rsidRDefault="00693341" w:rsidP="00693341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P</w:t>
            </w:r>
          </w:p>
        </w:tc>
        <w:tc>
          <w:tcPr>
            <w:tcW w:w="42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4328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Performed without challenges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2EC9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03C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99A5F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076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BD80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</w:tr>
      <w:tr w:rsidR="00693341" w:rsidRPr="00E45A4E" w14:paraId="1E404424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7B5A2B8" w14:textId="77777777" w:rsidR="00693341" w:rsidRPr="00E45A4E" w:rsidRDefault="00693341" w:rsidP="00693341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S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30667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Performed with some challenges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7427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80C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F950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530F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648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</w:tr>
      <w:tr w:rsidR="00693341" w:rsidRPr="00E45A4E" w14:paraId="28774E84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282D10D" w14:textId="77777777" w:rsidR="00693341" w:rsidRPr="00E45A4E" w:rsidRDefault="00693341" w:rsidP="00693341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M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AAD8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>Performed with major challenges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CFCE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6F68A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EAC5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4AD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6B6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</w:tr>
      <w:tr w:rsidR="00693341" w:rsidRPr="00E45A4E" w14:paraId="31FD3571" w14:textId="77777777" w:rsidTr="00693341">
        <w:trPr>
          <w:gridAfter w:val="2"/>
          <w:wAfter w:w="7259" w:type="dxa"/>
          <w:trHeight w:val="300"/>
        </w:trPr>
        <w:tc>
          <w:tcPr>
            <w:tcW w:w="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5050"/>
            <w:vAlign w:val="center"/>
            <w:hideMark/>
          </w:tcPr>
          <w:p w14:paraId="040BF579" w14:textId="77777777" w:rsidR="00693341" w:rsidRPr="00E45A4E" w:rsidRDefault="00693341" w:rsidP="00693341">
            <w:pPr>
              <w:jc w:val="center"/>
              <w:rPr>
                <w:rFonts w:ascii="Calibri" w:eastAsia="Times New Roman" w:hAnsi="Calibri" w:cs="Times New Roman"/>
                <w:b/>
                <w:bCs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b/>
                <w:bCs/>
                <w:lang w:val="en-AU"/>
              </w:rPr>
              <w:t>U</w:t>
            </w:r>
          </w:p>
        </w:tc>
        <w:tc>
          <w:tcPr>
            <w:tcW w:w="420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4DC6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  <w:r w:rsidRPr="00E45A4E">
              <w:rPr>
                <w:rFonts w:ascii="Calibri" w:eastAsia="Times New Roman" w:hAnsi="Calibri" w:cs="Times New Roman"/>
                <w:color w:val="000000"/>
                <w:lang w:val="en-AU"/>
              </w:rPr>
              <w:t xml:space="preserve">Unable to be performed </w:t>
            </w: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927A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2F44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233FD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55D7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6E64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</w:tr>
      <w:tr w:rsidR="00693341" w:rsidRPr="00E45A4E" w14:paraId="23CEA87F" w14:textId="77777777" w:rsidTr="00693341">
        <w:trPr>
          <w:gridAfter w:val="2"/>
          <w:wAfter w:w="7259" w:type="dxa"/>
          <w:trHeight w:val="280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0F5C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1810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6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D6E8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6BDB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87C6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A142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40AC9" w14:textId="77777777" w:rsidR="00693341" w:rsidRPr="00E45A4E" w:rsidRDefault="00693341" w:rsidP="00693341">
            <w:pPr>
              <w:rPr>
                <w:rFonts w:ascii="Calibri" w:eastAsia="Times New Roman" w:hAnsi="Calibri" w:cs="Times New Roman"/>
                <w:color w:val="000000"/>
                <w:lang w:val="en-AU"/>
              </w:rPr>
            </w:pPr>
          </w:p>
        </w:tc>
      </w:tr>
    </w:tbl>
    <w:p w14:paraId="18622E81" w14:textId="77777777" w:rsidR="00F074B0" w:rsidRPr="0029710F" w:rsidRDefault="00F074B0" w:rsidP="0029710F">
      <w:pPr>
        <w:widowControl w:val="0"/>
        <w:autoSpaceDE w:val="0"/>
        <w:autoSpaceDN w:val="0"/>
        <w:adjustRightInd w:val="0"/>
        <w:rPr>
          <w:rFonts w:asciiTheme="majorHAnsi" w:hAnsiTheme="majorHAnsi" w:cs="Times"/>
          <w:lang w:val="en-US"/>
        </w:rPr>
      </w:pPr>
    </w:p>
    <w:p w14:paraId="25BCE21A" w14:textId="37982CBE" w:rsidR="0029710F" w:rsidRDefault="0029710F" w:rsidP="0029710F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  <w:lang w:val="en-US"/>
        </w:rPr>
      </w:pPr>
    </w:p>
    <w:sectPr w:rsidR="0029710F" w:rsidSect="00E56DB4">
      <w:pgSz w:w="15840" w:h="12240" w:orient="landscape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10F"/>
    <w:rsid w:val="000D0D72"/>
    <w:rsid w:val="000F335D"/>
    <w:rsid w:val="0013426C"/>
    <w:rsid w:val="00134D35"/>
    <w:rsid w:val="0029710F"/>
    <w:rsid w:val="00340C4F"/>
    <w:rsid w:val="00360963"/>
    <w:rsid w:val="004C1DEE"/>
    <w:rsid w:val="004F13F4"/>
    <w:rsid w:val="00541736"/>
    <w:rsid w:val="005721AE"/>
    <w:rsid w:val="00614C72"/>
    <w:rsid w:val="00693341"/>
    <w:rsid w:val="0084004F"/>
    <w:rsid w:val="00864452"/>
    <w:rsid w:val="00901C9D"/>
    <w:rsid w:val="00B14C42"/>
    <w:rsid w:val="00BB6C14"/>
    <w:rsid w:val="00C263A1"/>
    <w:rsid w:val="00C64141"/>
    <w:rsid w:val="00D1122B"/>
    <w:rsid w:val="00D40D82"/>
    <w:rsid w:val="00DA742C"/>
    <w:rsid w:val="00E34ED8"/>
    <w:rsid w:val="00E45A4E"/>
    <w:rsid w:val="00E56DB4"/>
    <w:rsid w:val="00EE55A6"/>
    <w:rsid w:val="00F0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45878"/>
  <w14:defaultImageDpi w14:val="300"/>
  <w15:docId w15:val="{BF2D94A1-77BD-471A-BCA9-13707C4B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9710F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710F"/>
    <w:rPr>
      <w:rFonts w:ascii="Lucida Grande" w:hAnsi="Lucida Grande" w:cs="Lucida Grande"/>
      <w:sz w:val="18"/>
      <w:szCs w:val="18"/>
      <w:lang w:val="en-GB"/>
    </w:rPr>
  </w:style>
  <w:style w:type="table" w:styleId="Grilledutableau">
    <w:name w:val="Table Grid"/>
    <w:basedOn w:val="TableauNormal"/>
    <w:uiPriority w:val="59"/>
    <w:rsid w:val="00F074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F13F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41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F46B086-685C-48EC-B9F5-8C1347780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1108</Words>
  <Characters>6316</Characters>
  <Application>Microsoft Office Word</Application>
  <DocSecurity>0</DocSecurity>
  <Lines>52</Lines>
  <Paragraphs>14</Paragraphs>
  <ScaleCrop>false</ScaleCrop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Young</dc:creator>
  <cp:keywords/>
  <dc:description/>
  <cp:lastModifiedBy>candice vente</cp:lastModifiedBy>
  <cp:revision>7</cp:revision>
  <dcterms:created xsi:type="dcterms:W3CDTF">2019-03-25T06:10:00Z</dcterms:created>
  <dcterms:modified xsi:type="dcterms:W3CDTF">2019-09-03T16:20:00Z</dcterms:modified>
</cp:coreProperties>
</file>